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D5185" w14:textId="31D889FF" w:rsidR="00B62614" w:rsidRDefault="004267B0" w:rsidP="00B62614">
      <w:pPr>
        <w:pStyle w:val="Overskrift1"/>
        <w:rPr>
          <w:rFonts w:ascii="Verdana" w:hAnsi="Verdana"/>
          <w:color w:val="auto"/>
        </w:rPr>
      </w:pPr>
      <w:r>
        <w:rPr>
          <w:rFonts w:ascii="Verdana" w:hAnsi="Verdana"/>
          <w:b/>
          <w:color w:val="auto"/>
        </w:rPr>
        <w:t xml:space="preserve">Referat af uanmeldt pædagogisk tilsyn i: </w:t>
      </w:r>
    </w:p>
    <w:p w14:paraId="5DE3F8EC" w14:textId="77777777" w:rsidR="008D7791" w:rsidRDefault="008D7791" w:rsidP="008D7791">
      <w:r>
        <w:t xml:space="preserve">Det uanmeldte pædagogiske tilsyn tager afsæt i rapporten fra det anmeldte pædagogiske tilsyn og observationsguiden. </w:t>
      </w:r>
    </w:p>
    <w:p w14:paraId="0DD15E30" w14:textId="77777777" w:rsidR="008D7791" w:rsidRDefault="008D7791" w:rsidP="008D7791">
      <w:pPr>
        <w:rPr>
          <w:rFonts w:ascii="Verdana" w:hAnsi="Verdana"/>
          <w:bCs/>
          <w:sz w:val="18"/>
          <w:szCs w:val="18"/>
        </w:rPr>
      </w:pPr>
      <w:r>
        <w:rPr>
          <w:rFonts w:ascii="Verdana" w:hAnsi="Verdana"/>
          <w:bCs/>
          <w:sz w:val="18"/>
          <w:szCs w:val="18"/>
        </w:rPr>
        <w:t>Den pædagogiske praksis observeres p</w:t>
      </w:r>
      <w:r w:rsidRPr="001B264A">
        <w:rPr>
          <w:rFonts w:ascii="Verdana" w:hAnsi="Verdana"/>
          <w:bCs/>
          <w:sz w:val="18"/>
          <w:szCs w:val="18"/>
        </w:rPr>
        <w:t>å baggrund af temaer</w:t>
      </w:r>
      <w:r>
        <w:rPr>
          <w:rFonts w:ascii="Verdana" w:hAnsi="Verdana"/>
          <w:bCs/>
          <w:sz w:val="18"/>
          <w:szCs w:val="18"/>
        </w:rPr>
        <w:t>ne</w:t>
      </w:r>
      <w:r w:rsidRPr="001B264A">
        <w:rPr>
          <w:rFonts w:ascii="Verdana" w:hAnsi="Verdana"/>
          <w:bCs/>
          <w:sz w:val="18"/>
          <w:szCs w:val="18"/>
        </w:rPr>
        <w:t xml:space="preserve"> for </w:t>
      </w:r>
      <w:r>
        <w:rPr>
          <w:rFonts w:ascii="Verdana" w:hAnsi="Verdana"/>
          <w:bCs/>
          <w:sz w:val="18"/>
          <w:szCs w:val="18"/>
        </w:rPr>
        <w:t xml:space="preserve">udviklings- og </w:t>
      </w:r>
      <w:r w:rsidRPr="001B264A">
        <w:rPr>
          <w:rFonts w:ascii="Verdana" w:hAnsi="Verdana"/>
          <w:bCs/>
          <w:sz w:val="18"/>
          <w:szCs w:val="18"/>
        </w:rPr>
        <w:t>opfølgningspunkter</w:t>
      </w:r>
      <w:r>
        <w:rPr>
          <w:rFonts w:ascii="Verdana" w:hAnsi="Verdana"/>
          <w:bCs/>
          <w:sz w:val="18"/>
          <w:szCs w:val="18"/>
        </w:rPr>
        <w:t xml:space="preserve"> fra det anmeldte pædagogiske tilsyn, samt den overordnede vurdering af det pædagogiske læringsmiljø.</w:t>
      </w:r>
    </w:p>
    <w:p w14:paraId="1CD546A5" w14:textId="47356066" w:rsidR="00565F33" w:rsidRPr="008D7791" w:rsidRDefault="008D7791" w:rsidP="00B62614">
      <w:pPr>
        <w:rPr>
          <w:rFonts w:ascii="Verdana" w:hAnsi="Verdana"/>
          <w:bCs/>
          <w:sz w:val="18"/>
          <w:szCs w:val="18"/>
        </w:rPr>
      </w:pPr>
      <w:r>
        <w:rPr>
          <w:rFonts w:ascii="Verdana" w:hAnsi="Verdana"/>
          <w:bCs/>
          <w:sz w:val="18"/>
          <w:szCs w:val="18"/>
        </w:rPr>
        <w:t xml:space="preserve">Ved opfølgningspunkterne vil dagtilbuddet opfølgningsplan ligeledes indgå som afsæt for observationen. </w:t>
      </w:r>
    </w:p>
    <w:tbl>
      <w:tblPr>
        <w:tblStyle w:val="Tabel-Gitter"/>
        <w:tblW w:w="9634" w:type="dxa"/>
        <w:tblLook w:val="04A0" w:firstRow="1" w:lastRow="0" w:firstColumn="1" w:lastColumn="0" w:noHBand="0" w:noVBand="1"/>
        <w:tblCaption w:val="Tabel til dato og tilsynførende "/>
        <w:tblDescription w:val="Dato og tilsynsførende "/>
      </w:tblPr>
      <w:tblGrid>
        <w:gridCol w:w="2650"/>
        <w:gridCol w:w="6984"/>
      </w:tblGrid>
      <w:tr w:rsidR="00D86A6E" w:rsidRPr="00A73175" w14:paraId="41E07B92" w14:textId="6866E3A9" w:rsidTr="0035466C">
        <w:trPr>
          <w:tblHeader/>
        </w:trPr>
        <w:tc>
          <w:tcPr>
            <w:tcW w:w="2650" w:type="dxa"/>
            <w:shd w:val="clear" w:color="auto" w:fill="F6D0D2" w:themeFill="accent1" w:themeFillTint="33"/>
          </w:tcPr>
          <w:p w14:paraId="1E378DAF" w14:textId="4E64104A" w:rsidR="00D86A6E" w:rsidRPr="00A73175" w:rsidRDefault="00D86A6E" w:rsidP="00827934">
            <w:pPr>
              <w:rPr>
                <w:rFonts w:ascii="Verdana" w:hAnsi="Verdana"/>
                <w:sz w:val="18"/>
                <w:szCs w:val="18"/>
              </w:rPr>
            </w:pPr>
            <w:r w:rsidRPr="00A73175">
              <w:rPr>
                <w:rFonts w:ascii="Verdana" w:hAnsi="Verdana"/>
                <w:sz w:val="18"/>
                <w:szCs w:val="18"/>
              </w:rPr>
              <w:t xml:space="preserve">Dato for </w:t>
            </w:r>
            <w:r>
              <w:rPr>
                <w:rFonts w:ascii="Verdana" w:hAnsi="Verdana"/>
                <w:sz w:val="18"/>
                <w:szCs w:val="18"/>
              </w:rPr>
              <w:t>tilsyn</w:t>
            </w:r>
            <w:r w:rsidRPr="00A73175">
              <w:rPr>
                <w:rFonts w:ascii="Verdana" w:hAnsi="Verdana"/>
                <w:sz w:val="18"/>
                <w:szCs w:val="18"/>
              </w:rPr>
              <w:t>:</w:t>
            </w:r>
          </w:p>
        </w:tc>
        <w:tc>
          <w:tcPr>
            <w:tcW w:w="6984" w:type="dxa"/>
            <w:tcBorders>
              <w:left w:val="nil"/>
            </w:tcBorders>
          </w:tcPr>
          <w:p w14:paraId="4E38B7CA" w14:textId="643D5CD6" w:rsidR="00D86A6E" w:rsidRPr="00A73175" w:rsidRDefault="00AC231B" w:rsidP="00827934">
            <w:pPr>
              <w:rPr>
                <w:rFonts w:ascii="Verdana" w:hAnsi="Verdana"/>
                <w:sz w:val="18"/>
                <w:szCs w:val="18"/>
              </w:rPr>
            </w:pPr>
            <w:r>
              <w:rPr>
                <w:rFonts w:ascii="Verdana" w:hAnsi="Verdana"/>
                <w:sz w:val="18"/>
                <w:szCs w:val="18"/>
              </w:rPr>
              <w:t>31. oktober 2024</w:t>
            </w:r>
          </w:p>
        </w:tc>
      </w:tr>
      <w:tr w:rsidR="00D86A6E" w:rsidRPr="00A73175" w14:paraId="2F4AA6D7" w14:textId="70EFA1B6" w:rsidTr="0035466C">
        <w:trPr>
          <w:tblHeader/>
        </w:trPr>
        <w:tc>
          <w:tcPr>
            <w:tcW w:w="2650" w:type="dxa"/>
            <w:shd w:val="clear" w:color="auto" w:fill="F6D0D2" w:themeFill="accent1" w:themeFillTint="33"/>
          </w:tcPr>
          <w:p w14:paraId="5BF17078" w14:textId="77777777" w:rsidR="00D86A6E" w:rsidRDefault="00D86A6E" w:rsidP="00827934">
            <w:pPr>
              <w:rPr>
                <w:rFonts w:ascii="Verdana" w:hAnsi="Verdana"/>
                <w:sz w:val="18"/>
                <w:szCs w:val="18"/>
              </w:rPr>
            </w:pPr>
            <w:r w:rsidRPr="00A73175">
              <w:rPr>
                <w:rFonts w:ascii="Verdana" w:hAnsi="Verdana"/>
                <w:sz w:val="18"/>
                <w:szCs w:val="18"/>
              </w:rPr>
              <w:t>Tilsynsførende:</w:t>
            </w:r>
          </w:p>
          <w:p w14:paraId="5874A307" w14:textId="77777777" w:rsidR="00D86A6E" w:rsidRPr="00A73175" w:rsidRDefault="00D86A6E" w:rsidP="00827934">
            <w:pPr>
              <w:rPr>
                <w:rFonts w:ascii="Verdana" w:hAnsi="Verdana"/>
                <w:sz w:val="18"/>
                <w:szCs w:val="18"/>
              </w:rPr>
            </w:pPr>
          </w:p>
        </w:tc>
        <w:tc>
          <w:tcPr>
            <w:tcW w:w="6984" w:type="dxa"/>
            <w:tcBorders>
              <w:left w:val="nil"/>
            </w:tcBorders>
          </w:tcPr>
          <w:p w14:paraId="341BC173" w14:textId="4C03E0D0" w:rsidR="00D86A6E" w:rsidRPr="00A73175" w:rsidRDefault="00AC231B" w:rsidP="00827934">
            <w:pPr>
              <w:rPr>
                <w:rFonts w:ascii="Verdana" w:hAnsi="Verdana"/>
                <w:sz w:val="18"/>
                <w:szCs w:val="18"/>
              </w:rPr>
            </w:pPr>
            <w:r>
              <w:rPr>
                <w:rFonts w:ascii="Verdana" w:hAnsi="Verdana"/>
                <w:sz w:val="18"/>
                <w:szCs w:val="18"/>
              </w:rPr>
              <w:t xml:space="preserve">Karina Møller Hansen </w:t>
            </w:r>
          </w:p>
        </w:tc>
      </w:tr>
    </w:tbl>
    <w:p w14:paraId="3E8EA88B" w14:textId="24DB603E" w:rsidR="004267B0" w:rsidRPr="009150DB" w:rsidRDefault="00565F33" w:rsidP="004267B0">
      <w:pPr>
        <w:pStyle w:val="Overskrift1"/>
        <w:rPr>
          <w:rFonts w:ascii="Verdana" w:hAnsi="Verdana"/>
          <w:b/>
          <w:color w:val="auto"/>
          <w:sz w:val="24"/>
          <w:szCs w:val="24"/>
        </w:rPr>
      </w:pPr>
      <w:r>
        <w:rPr>
          <w:rFonts w:ascii="Verdana" w:hAnsi="Verdana"/>
          <w:b/>
          <w:color w:val="auto"/>
          <w:sz w:val="24"/>
          <w:szCs w:val="24"/>
        </w:rPr>
        <w:t>T</w:t>
      </w:r>
      <w:r w:rsidR="009150DB" w:rsidRPr="009150DB">
        <w:rPr>
          <w:rFonts w:ascii="Verdana" w:hAnsi="Verdana"/>
          <w:b/>
          <w:color w:val="auto"/>
          <w:sz w:val="24"/>
          <w:szCs w:val="24"/>
        </w:rPr>
        <w:t>ilsynsførendes v</w:t>
      </w:r>
      <w:r w:rsidR="004267B0" w:rsidRPr="009150DB">
        <w:rPr>
          <w:rFonts w:ascii="Verdana" w:hAnsi="Verdana"/>
          <w:b/>
          <w:color w:val="auto"/>
          <w:sz w:val="24"/>
          <w:szCs w:val="24"/>
        </w:rPr>
        <w:t>urdering af det pædagogiske læringsmiljø</w:t>
      </w:r>
    </w:p>
    <w:tbl>
      <w:tblPr>
        <w:tblStyle w:val="Tabel-Gitter"/>
        <w:tblW w:w="0" w:type="auto"/>
        <w:tblLook w:val="04A0" w:firstRow="1" w:lastRow="0" w:firstColumn="1" w:lastColumn="0" w:noHBand="0" w:noVBand="1"/>
        <w:tblCaption w:val="Tabel til Tilsynsførendes vurdering af det pædagogiske læringsmiljø"/>
        <w:tblDescription w:val="Tilsynsførendes vurdering af det pædagogiske læringsmiljø"/>
      </w:tblPr>
      <w:tblGrid>
        <w:gridCol w:w="9628"/>
      </w:tblGrid>
      <w:tr w:rsidR="004267B0" w:rsidRPr="00A73175" w14:paraId="1A0016D4" w14:textId="77777777" w:rsidTr="0035466C">
        <w:trPr>
          <w:trHeight w:val="268"/>
          <w:tblHeader/>
        </w:trPr>
        <w:tc>
          <w:tcPr>
            <w:tcW w:w="9628" w:type="dxa"/>
            <w:shd w:val="clear" w:color="auto" w:fill="EDD9A5" w:themeFill="background2" w:themeFillTint="66"/>
          </w:tcPr>
          <w:p w14:paraId="1FCBEF71" w14:textId="77777777" w:rsidR="00732F05" w:rsidRDefault="00732F05" w:rsidP="00C701A6">
            <w:pPr>
              <w:rPr>
                <w:rFonts w:ascii="Verdana" w:hAnsi="Verdana"/>
                <w:sz w:val="18"/>
                <w:szCs w:val="18"/>
              </w:rPr>
            </w:pPr>
          </w:p>
          <w:p w14:paraId="5BF785CC" w14:textId="77777777" w:rsidR="00732F05" w:rsidRPr="00732F05" w:rsidRDefault="00732F05" w:rsidP="00732F05">
            <w:pPr>
              <w:rPr>
                <w:rFonts w:ascii="Verdana" w:hAnsi="Verdana"/>
                <w:sz w:val="18"/>
                <w:szCs w:val="18"/>
              </w:rPr>
            </w:pPr>
            <w:r w:rsidRPr="00732F05">
              <w:rPr>
                <w:rFonts w:ascii="Verdana" w:hAnsi="Verdana"/>
                <w:sz w:val="18"/>
                <w:szCs w:val="18"/>
              </w:rPr>
              <w:t>Under det uanmeldte tilsyn er der Halloween-fest i børnehaven. Der er en positiv stemning i hele huset, hvor der er fælles opmærksomhed på, hvad Halloween er, og hvad man kan lave.</w:t>
            </w:r>
          </w:p>
          <w:p w14:paraId="41D4BCA6" w14:textId="77777777" w:rsidR="00732F05" w:rsidRPr="00732F05" w:rsidRDefault="00732F05" w:rsidP="00732F05">
            <w:pPr>
              <w:rPr>
                <w:rFonts w:ascii="Verdana" w:hAnsi="Verdana"/>
                <w:sz w:val="18"/>
                <w:szCs w:val="18"/>
              </w:rPr>
            </w:pPr>
          </w:p>
          <w:p w14:paraId="19560878" w14:textId="77777777" w:rsidR="00732F05" w:rsidRPr="00732F05" w:rsidRDefault="00732F05" w:rsidP="00732F05">
            <w:pPr>
              <w:rPr>
                <w:rFonts w:ascii="Verdana" w:hAnsi="Verdana"/>
                <w:sz w:val="18"/>
                <w:szCs w:val="18"/>
              </w:rPr>
            </w:pPr>
            <w:r w:rsidRPr="00732F05">
              <w:rPr>
                <w:rFonts w:ascii="Verdana" w:hAnsi="Verdana"/>
                <w:sz w:val="18"/>
                <w:szCs w:val="18"/>
              </w:rPr>
              <w:t>Under måltidet og i garderoben er der fokus på børns selvhjulpenhed. De pædagogiske medarbejdere anvender en rolig stemmeføring og er opmærksomme på at guide og vejlede de børn, der har brug for det. De pædagogiske medarbejdere har en tydelig fordeling i forhold til, hvem der skal i garderoben, tage sovebørn, ordne stuen osv.</w:t>
            </w:r>
          </w:p>
          <w:p w14:paraId="148FA71B" w14:textId="77777777" w:rsidR="00732F05" w:rsidRPr="00732F05" w:rsidRDefault="00732F05" w:rsidP="00732F05">
            <w:pPr>
              <w:rPr>
                <w:rFonts w:ascii="Verdana" w:hAnsi="Verdana"/>
                <w:sz w:val="18"/>
                <w:szCs w:val="18"/>
              </w:rPr>
            </w:pPr>
          </w:p>
          <w:p w14:paraId="6DC1A473" w14:textId="660A8388" w:rsidR="00732F05" w:rsidRDefault="00732F05" w:rsidP="00732F05">
            <w:pPr>
              <w:rPr>
                <w:rFonts w:ascii="Verdana" w:hAnsi="Verdana"/>
                <w:sz w:val="18"/>
                <w:szCs w:val="18"/>
              </w:rPr>
            </w:pPr>
            <w:r w:rsidRPr="00732F05">
              <w:rPr>
                <w:rFonts w:ascii="Verdana" w:hAnsi="Verdana"/>
                <w:sz w:val="18"/>
                <w:szCs w:val="18"/>
              </w:rPr>
              <w:t>Der observeres en opmærksomhed fra de pædagogiske medarbejdere på at være til rådighed for de børn, der har brug for ekstra guidning i forbindelse med overgange.</w:t>
            </w:r>
          </w:p>
          <w:p w14:paraId="7CE28B1F" w14:textId="77777777" w:rsidR="004267B0" w:rsidRPr="00A73175" w:rsidRDefault="004267B0" w:rsidP="00C701A6">
            <w:pPr>
              <w:rPr>
                <w:rFonts w:ascii="Verdana" w:hAnsi="Verdana"/>
                <w:sz w:val="18"/>
                <w:szCs w:val="18"/>
              </w:rPr>
            </w:pPr>
          </w:p>
        </w:tc>
      </w:tr>
      <w:tr w:rsidR="009150DB" w:rsidRPr="00A73175" w14:paraId="47C76B92" w14:textId="77777777" w:rsidTr="0035466C">
        <w:trPr>
          <w:trHeight w:val="268"/>
          <w:tblHeader/>
        </w:trPr>
        <w:tc>
          <w:tcPr>
            <w:tcW w:w="9628" w:type="dxa"/>
            <w:shd w:val="clear" w:color="auto" w:fill="EDD9A5" w:themeFill="background2" w:themeFillTint="66"/>
          </w:tcPr>
          <w:p w14:paraId="758699CE" w14:textId="69740D7F" w:rsidR="009150DB" w:rsidRPr="009150DB" w:rsidRDefault="004F5055" w:rsidP="004F5055">
            <w:pPr>
              <w:rPr>
                <w:rFonts w:ascii="Verdana" w:hAnsi="Verdana"/>
                <w:b/>
                <w:sz w:val="18"/>
                <w:szCs w:val="18"/>
              </w:rPr>
            </w:pPr>
            <w:r>
              <w:rPr>
                <w:rFonts w:ascii="Verdana" w:hAnsi="Verdana"/>
                <w:b/>
                <w:sz w:val="18"/>
                <w:szCs w:val="18"/>
              </w:rPr>
              <w:t>Konklusion:</w:t>
            </w:r>
            <w:r w:rsidR="009150DB" w:rsidRPr="009150DB">
              <w:rPr>
                <w:rFonts w:ascii="Verdana" w:hAnsi="Verdana"/>
                <w:b/>
                <w:sz w:val="18"/>
                <w:szCs w:val="18"/>
              </w:rPr>
              <w:t xml:space="preserve"> </w:t>
            </w:r>
          </w:p>
        </w:tc>
      </w:tr>
      <w:tr w:rsidR="009150DB" w:rsidRPr="00A73175" w14:paraId="1973AB58" w14:textId="77777777" w:rsidTr="0035466C">
        <w:trPr>
          <w:trHeight w:val="268"/>
          <w:tblHeader/>
        </w:trPr>
        <w:tc>
          <w:tcPr>
            <w:tcW w:w="9628" w:type="dxa"/>
            <w:shd w:val="clear" w:color="auto" w:fill="EDD9A5" w:themeFill="background2" w:themeFillTint="66"/>
          </w:tcPr>
          <w:p w14:paraId="0EDE7978" w14:textId="77777777" w:rsidR="00AF75B2" w:rsidRDefault="00AF75B2" w:rsidP="00C701A6">
            <w:pPr>
              <w:rPr>
                <w:rFonts w:ascii="Verdana" w:hAnsi="Verdana"/>
                <w:sz w:val="18"/>
                <w:szCs w:val="18"/>
              </w:rPr>
            </w:pPr>
          </w:p>
          <w:p w14:paraId="731BE24F" w14:textId="77777777" w:rsidR="009150DB" w:rsidRDefault="00380BE4" w:rsidP="00C701A6">
            <w:pPr>
              <w:rPr>
                <w:rFonts w:ascii="Verdana" w:hAnsi="Verdana"/>
                <w:sz w:val="18"/>
                <w:szCs w:val="18"/>
              </w:rPr>
            </w:pPr>
            <w:r w:rsidRPr="00380BE4">
              <w:rPr>
                <w:rFonts w:ascii="Verdana" w:hAnsi="Verdana"/>
                <w:sz w:val="18"/>
                <w:szCs w:val="18"/>
              </w:rPr>
              <w:t xml:space="preserve">Det uanmeldte pædagogisk tilsyn giver ikke anledning til yderlige opfølgning </w:t>
            </w:r>
          </w:p>
          <w:p w14:paraId="06843862" w14:textId="12142B41" w:rsidR="00380BE4" w:rsidRPr="004F5055" w:rsidRDefault="00380BE4" w:rsidP="00C701A6">
            <w:pPr>
              <w:rPr>
                <w:rFonts w:ascii="Verdana" w:hAnsi="Verdana"/>
                <w:sz w:val="18"/>
                <w:szCs w:val="18"/>
              </w:rPr>
            </w:pPr>
          </w:p>
        </w:tc>
      </w:tr>
    </w:tbl>
    <w:p w14:paraId="10A8BE4D" w14:textId="5E5A4297" w:rsidR="00B62614" w:rsidRPr="009150DB" w:rsidRDefault="00B62614" w:rsidP="009150DB">
      <w:pPr>
        <w:pStyle w:val="Overskrift1"/>
        <w:rPr>
          <w:rFonts w:ascii="Verdana" w:hAnsi="Verdana"/>
          <w:b/>
          <w:color w:val="auto"/>
          <w:sz w:val="24"/>
          <w:szCs w:val="24"/>
        </w:rPr>
      </w:pPr>
      <w:r w:rsidRPr="009150DB">
        <w:rPr>
          <w:rFonts w:ascii="Verdana" w:hAnsi="Verdana"/>
          <w:b/>
          <w:color w:val="auto"/>
          <w:sz w:val="24"/>
          <w:szCs w:val="24"/>
        </w:rPr>
        <w:t xml:space="preserve">Konklusion fra </w:t>
      </w:r>
      <w:r w:rsidR="004267B0" w:rsidRPr="009150DB">
        <w:rPr>
          <w:rFonts w:ascii="Verdana" w:hAnsi="Verdana"/>
          <w:b/>
          <w:color w:val="auto"/>
          <w:sz w:val="24"/>
          <w:szCs w:val="24"/>
        </w:rPr>
        <w:t>det</w:t>
      </w:r>
      <w:r w:rsidR="009150DB">
        <w:rPr>
          <w:rFonts w:ascii="Verdana" w:hAnsi="Verdana"/>
          <w:b/>
          <w:color w:val="auto"/>
          <w:sz w:val="24"/>
          <w:szCs w:val="24"/>
        </w:rPr>
        <w:t xml:space="preserve"> anmeldte</w:t>
      </w:r>
      <w:r w:rsidR="004267B0" w:rsidRPr="009150DB">
        <w:rPr>
          <w:rFonts w:ascii="Verdana" w:hAnsi="Verdana"/>
          <w:b/>
          <w:color w:val="auto"/>
          <w:sz w:val="24"/>
          <w:szCs w:val="24"/>
        </w:rPr>
        <w:t xml:space="preserve"> </w:t>
      </w:r>
      <w:r w:rsidR="00A12ACB" w:rsidRPr="009150DB">
        <w:rPr>
          <w:rFonts w:ascii="Verdana" w:hAnsi="Verdana"/>
          <w:b/>
          <w:color w:val="auto"/>
          <w:sz w:val="24"/>
          <w:szCs w:val="24"/>
        </w:rPr>
        <w:t xml:space="preserve">pædagogiske </w:t>
      </w:r>
      <w:r w:rsidRPr="009150DB">
        <w:rPr>
          <w:rFonts w:ascii="Verdana" w:hAnsi="Verdana"/>
          <w:b/>
          <w:color w:val="auto"/>
          <w:sz w:val="24"/>
          <w:szCs w:val="24"/>
        </w:rPr>
        <w:t>til</w:t>
      </w:r>
      <w:r w:rsidR="00A12ACB" w:rsidRPr="009150DB">
        <w:rPr>
          <w:rFonts w:ascii="Verdana" w:hAnsi="Verdana"/>
          <w:b/>
          <w:color w:val="auto"/>
          <w:sz w:val="24"/>
          <w:szCs w:val="24"/>
        </w:rPr>
        <w:t>syn</w:t>
      </w:r>
      <w:r w:rsidRPr="009150DB">
        <w:rPr>
          <w:rFonts w:ascii="Verdana" w:hAnsi="Verdana"/>
          <w:b/>
          <w:color w:val="auto"/>
          <w:sz w:val="24"/>
          <w:szCs w:val="24"/>
        </w:rPr>
        <w:t>, dato:</w:t>
      </w:r>
    </w:p>
    <w:tbl>
      <w:tblPr>
        <w:tblStyle w:val="Tabel-Gitter"/>
        <w:tblW w:w="0" w:type="auto"/>
        <w:tblLook w:val="04A0" w:firstRow="1" w:lastRow="0" w:firstColumn="1" w:lastColumn="0" w:noHBand="0" w:noVBand="1"/>
        <w:tblCaption w:val="Tabel til Konklusion fra det anmeldte pædagogiske tilsyn, dato:"/>
        <w:tblDescription w:val="Konklusion fra det anmeldte pædagogiske tilsyn, dato:"/>
      </w:tblPr>
      <w:tblGrid>
        <w:gridCol w:w="3513"/>
        <w:gridCol w:w="6115"/>
      </w:tblGrid>
      <w:tr w:rsidR="00B62614" w:rsidRPr="00A73175" w14:paraId="0D61BE7A" w14:textId="77777777" w:rsidTr="00EC3BFA">
        <w:trPr>
          <w:trHeight w:val="1112"/>
        </w:trPr>
        <w:tc>
          <w:tcPr>
            <w:tcW w:w="3513" w:type="dxa"/>
            <w:shd w:val="clear" w:color="auto" w:fill="EDD9A5" w:themeFill="accent2" w:themeFillTint="66"/>
          </w:tcPr>
          <w:p w14:paraId="349938F6" w14:textId="77777777" w:rsidR="00B62614" w:rsidRPr="00554BBA" w:rsidRDefault="00B62614" w:rsidP="00827934">
            <w:pPr>
              <w:rPr>
                <w:rFonts w:ascii="Verdana" w:hAnsi="Verdana"/>
                <w:b/>
                <w:sz w:val="18"/>
                <w:szCs w:val="18"/>
              </w:rPr>
            </w:pPr>
            <w:r w:rsidRPr="00554BBA">
              <w:rPr>
                <w:rFonts w:ascii="Verdana" w:hAnsi="Verdana"/>
                <w:b/>
                <w:sz w:val="18"/>
                <w:szCs w:val="18"/>
              </w:rPr>
              <w:t>Udviklingspunkter:</w:t>
            </w:r>
          </w:p>
          <w:p w14:paraId="28F08EB4" w14:textId="02535D3C" w:rsidR="00B62614" w:rsidRPr="00554BBA" w:rsidRDefault="00B62614" w:rsidP="00827934">
            <w:pPr>
              <w:rPr>
                <w:rFonts w:ascii="Verdana" w:hAnsi="Verdana"/>
                <w:sz w:val="18"/>
                <w:szCs w:val="18"/>
              </w:rPr>
            </w:pPr>
          </w:p>
        </w:tc>
        <w:tc>
          <w:tcPr>
            <w:tcW w:w="6115" w:type="dxa"/>
            <w:shd w:val="clear" w:color="auto" w:fill="EDD9A5" w:themeFill="accent2" w:themeFillTint="66"/>
          </w:tcPr>
          <w:p w14:paraId="5E304DD8" w14:textId="77777777" w:rsidR="001B481F" w:rsidRPr="001B481F" w:rsidRDefault="001B481F" w:rsidP="001B481F">
            <w:pPr>
              <w:rPr>
                <w:rFonts w:ascii="Verdana" w:hAnsi="Verdana"/>
                <w:b/>
                <w:bCs/>
                <w:sz w:val="18"/>
                <w:szCs w:val="18"/>
              </w:rPr>
            </w:pPr>
            <w:r w:rsidRPr="001B481F">
              <w:rPr>
                <w:rFonts w:ascii="Verdana" w:hAnsi="Verdana"/>
                <w:b/>
                <w:bCs/>
                <w:sz w:val="18"/>
                <w:szCs w:val="18"/>
              </w:rPr>
              <w:t>Sprog:</w:t>
            </w:r>
          </w:p>
          <w:p w14:paraId="7E275113" w14:textId="77777777" w:rsidR="001B481F" w:rsidRPr="001B481F" w:rsidRDefault="001B481F" w:rsidP="001B481F">
            <w:pPr>
              <w:rPr>
                <w:rFonts w:ascii="Verdana" w:hAnsi="Verdana"/>
                <w:sz w:val="18"/>
                <w:szCs w:val="18"/>
              </w:rPr>
            </w:pPr>
            <w:r w:rsidRPr="001B481F">
              <w:rPr>
                <w:rFonts w:ascii="Verdana" w:hAnsi="Verdana"/>
                <w:sz w:val="18"/>
                <w:szCs w:val="18"/>
              </w:rPr>
              <w:t>Hvordan kan Sundloppen udvikle den sproglige indsats, så praksis i højere grad består af undrende og nysgerrige spørgsmål, som f.eks. skaber undersøgende dialoger med børnene?</w:t>
            </w:r>
          </w:p>
          <w:p w14:paraId="455E3E89" w14:textId="77777777" w:rsidR="001B481F" w:rsidRPr="001B481F" w:rsidRDefault="001B481F" w:rsidP="001B481F">
            <w:pPr>
              <w:rPr>
                <w:rFonts w:ascii="Verdana" w:hAnsi="Verdana"/>
                <w:sz w:val="18"/>
                <w:szCs w:val="18"/>
              </w:rPr>
            </w:pPr>
          </w:p>
          <w:p w14:paraId="4B91F8B1" w14:textId="77777777" w:rsidR="001B481F" w:rsidRPr="001B481F" w:rsidRDefault="001B481F" w:rsidP="001B481F">
            <w:pPr>
              <w:rPr>
                <w:rFonts w:ascii="Verdana" w:hAnsi="Verdana"/>
                <w:b/>
                <w:bCs/>
                <w:sz w:val="18"/>
                <w:szCs w:val="18"/>
              </w:rPr>
            </w:pPr>
            <w:r w:rsidRPr="001B481F">
              <w:rPr>
                <w:rFonts w:ascii="Verdana" w:hAnsi="Verdana"/>
                <w:b/>
                <w:bCs/>
                <w:sz w:val="18"/>
                <w:szCs w:val="18"/>
              </w:rPr>
              <w:t>Fysiske læringsmiljøer:</w:t>
            </w:r>
          </w:p>
          <w:p w14:paraId="2F9F4D35" w14:textId="39FE7FDC" w:rsidR="00B62614" w:rsidRPr="00A73175" w:rsidRDefault="001B481F" w:rsidP="001B481F">
            <w:pPr>
              <w:rPr>
                <w:rFonts w:ascii="Verdana" w:hAnsi="Verdana"/>
                <w:sz w:val="18"/>
                <w:szCs w:val="18"/>
              </w:rPr>
            </w:pPr>
            <w:r w:rsidRPr="001B481F">
              <w:rPr>
                <w:rFonts w:ascii="Verdana" w:hAnsi="Verdana"/>
                <w:sz w:val="18"/>
                <w:szCs w:val="18"/>
              </w:rPr>
              <w:t>Hvordan kan Sundloppen udvikle på deres indendørs læringsmiljøer i hele huset, der i højre grad tilbyder tydelige legezoner, der understøtter børnenes leg?</w:t>
            </w:r>
          </w:p>
        </w:tc>
      </w:tr>
    </w:tbl>
    <w:p w14:paraId="7A368108" w14:textId="7C9CD254" w:rsidR="00EC3BFA" w:rsidRPr="00AF75B2" w:rsidRDefault="00EC3BFA" w:rsidP="00AF75B2">
      <w:pPr>
        <w:pStyle w:val="Overskrift1"/>
        <w:rPr>
          <w:rFonts w:ascii="Verdana" w:hAnsi="Verdana"/>
          <w:b/>
          <w:bCs/>
          <w:color w:val="auto"/>
          <w:sz w:val="24"/>
          <w:szCs w:val="24"/>
        </w:rPr>
      </w:pPr>
      <w:r w:rsidRPr="00AF75B2">
        <w:rPr>
          <w:rFonts w:ascii="Verdana" w:hAnsi="Verdana"/>
          <w:b/>
          <w:bCs/>
          <w:color w:val="auto"/>
          <w:sz w:val="24"/>
          <w:szCs w:val="24"/>
        </w:rPr>
        <w:t xml:space="preserve">Kommentar fra det uanmeldte tilsyn: </w:t>
      </w:r>
    </w:p>
    <w:tbl>
      <w:tblPr>
        <w:tblStyle w:val="Tabel-Gitter"/>
        <w:tblW w:w="0" w:type="auto"/>
        <w:tblLook w:val="04A0" w:firstRow="1" w:lastRow="0" w:firstColumn="1" w:lastColumn="0" w:noHBand="0" w:noVBand="1"/>
      </w:tblPr>
      <w:tblGrid>
        <w:gridCol w:w="9628"/>
      </w:tblGrid>
      <w:tr w:rsidR="00EC3BFA" w14:paraId="47DA4365" w14:textId="77777777" w:rsidTr="00EC3BFA">
        <w:tc>
          <w:tcPr>
            <w:tcW w:w="9628" w:type="dxa"/>
            <w:shd w:val="clear" w:color="auto" w:fill="EDD9A5" w:themeFill="background2" w:themeFillTint="66"/>
          </w:tcPr>
          <w:p w14:paraId="4B087B7F" w14:textId="77777777" w:rsidR="001E0F60" w:rsidRDefault="001E0F60" w:rsidP="00735A97">
            <w:pPr>
              <w:rPr>
                <w:rFonts w:ascii="Verdana" w:hAnsi="Verdana"/>
                <w:bCs/>
                <w:sz w:val="18"/>
                <w:szCs w:val="18"/>
              </w:rPr>
            </w:pPr>
          </w:p>
          <w:p w14:paraId="08AFFC76" w14:textId="44B817D4" w:rsidR="001E0F60" w:rsidRPr="00CD5BA1" w:rsidRDefault="001E0F60" w:rsidP="001E0F60">
            <w:pPr>
              <w:rPr>
                <w:rFonts w:ascii="Verdana" w:hAnsi="Verdana"/>
                <w:bCs/>
                <w:sz w:val="18"/>
                <w:szCs w:val="18"/>
              </w:rPr>
            </w:pPr>
            <w:r w:rsidRPr="00CD5BA1">
              <w:rPr>
                <w:rFonts w:ascii="Verdana" w:hAnsi="Verdana"/>
                <w:bCs/>
                <w:sz w:val="18"/>
                <w:szCs w:val="18"/>
              </w:rPr>
              <w:t xml:space="preserve">Under det uanmeldte tilsyn ses sproglige læringsmiljøer, hvor der er fokus på at udvide dialogen og få ny viden. Dette ses ved, at dialogen udvides med spørgsmål og svarmuligheder, og der sammen skabes en </w:t>
            </w:r>
            <w:r w:rsidRPr="00CD5BA1">
              <w:rPr>
                <w:rFonts w:ascii="Verdana" w:hAnsi="Verdana"/>
                <w:bCs/>
                <w:sz w:val="18"/>
                <w:szCs w:val="18"/>
              </w:rPr>
              <w:t xml:space="preserve">fælles </w:t>
            </w:r>
            <w:r w:rsidRPr="00CD5BA1">
              <w:rPr>
                <w:rFonts w:ascii="Verdana" w:hAnsi="Verdana"/>
                <w:bCs/>
                <w:sz w:val="18"/>
                <w:szCs w:val="18"/>
              </w:rPr>
              <w:t>forståelse af det, der tales om. For eksempel bliver der talt om broccoli, der serveres til frokosten</w:t>
            </w:r>
            <w:r w:rsidRPr="00CD5BA1">
              <w:rPr>
                <w:rFonts w:ascii="Verdana" w:hAnsi="Verdana"/>
                <w:bCs/>
                <w:sz w:val="18"/>
                <w:szCs w:val="18"/>
              </w:rPr>
              <w:t xml:space="preserve">. Den </w:t>
            </w:r>
            <w:r w:rsidRPr="00CD5BA1">
              <w:rPr>
                <w:rFonts w:ascii="Verdana" w:hAnsi="Verdana"/>
                <w:bCs/>
                <w:sz w:val="18"/>
                <w:szCs w:val="18"/>
              </w:rPr>
              <w:t xml:space="preserve">pædagogiske medarbejder viser, hvordan den ser ud. Der er dialog </w:t>
            </w:r>
            <w:r w:rsidRPr="00CD5BA1">
              <w:rPr>
                <w:rFonts w:ascii="Verdana" w:hAnsi="Verdana"/>
                <w:bCs/>
                <w:sz w:val="18"/>
                <w:szCs w:val="18"/>
              </w:rPr>
              <w:t>om</w:t>
            </w:r>
            <w:r w:rsidRPr="00CD5BA1">
              <w:rPr>
                <w:rFonts w:ascii="Verdana" w:hAnsi="Verdana"/>
                <w:bCs/>
                <w:sz w:val="18"/>
                <w:szCs w:val="18"/>
              </w:rPr>
              <w:t>,</w:t>
            </w:r>
            <w:r w:rsidR="00CE2DF4" w:rsidRPr="00CD5BA1">
              <w:rPr>
                <w:rFonts w:ascii="Verdana" w:hAnsi="Verdana"/>
                <w:bCs/>
                <w:sz w:val="18"/>
                <w:szCs w:val="18"/>
              </w:rPr>
              <w:t xml:space="preserve"> hvor det kan købes henne og </w:t>
            </w:r>
            <w:r w:rsidRPr="00CD5BA1">
              <w:rPr>
                <w:rFonts w:ascii="Verdana" w:hAnsi="Verdana"/>
                <w:bCs/>
                <w:sz w:val="18"/>
                <w:szCs w:val="18"/>
              </w:rPr>
              <w:t>hvad</w:t>
            </w:r>
            <w:r w:rsidR="00CE2DF4" w:rsidRPr="00CD5BA1">
              <w:rPr>
                <w:rFonts w:ascii="Verdana" w:hAnsi="Verdana"/>
                <w:bCs/>
                <w:sz w:val="18"/>
                <w:szCs w:val="18"/>
              </w:rPr>
              <w:t xml:space="preserve"> det er</w:t>
            </w:r>
            <w:r w:rsidRPr="00CD5BA1">
              <w:rPr>
                <w:rFonts w:ascii="Verdana" w:hAnsi="Verdana"/>
                <w:bCs/>
                <w:sz w:val="18"/>
                <w:szCs w:val="18"/>
              </w:rPr>
              <w:t xml:space="preserve"> der er i børnehavens plantekasser, </w:t>
            </w:r>
            <w:r w:rsidR="00CE2DF4" w:rsidRPr="00CD5BA1">
              <w:rPr>
                <w:rFonts w:ascii="Verdana" w:hAnsi="Verdana"/>
                <w:bCs/>
                <w:sz w:val="18"/>
                <w:szCs w:val="18"/>
              </w:rPr>
              <w:t xml:space="preserve">som kan minde om </w:t>
            </w:r>
            <w:proofErr w:type="spellStart"/>
            <w:r w:rsidR="00CE2DF4" w:rsidRPr="00CD5BA1">
              <w:rPr>
                <w:rFonts w:ascii="Verdana" w:hAnsi="Verdana"/>
                <w:bCs/>
                <w:sz w:val="18"/>
                <w:szCs w:val="18"/>
              </w:rPr>
              <w:t>brocoli</w:t>
            </w:r>
            <w:proofErr w:type="spellEnd"/>
            <w:r w:rsidR="00CE2DF4" w:rsidRPr="00CD5BA1">
              <w:rPr>
                <w:rFonts w:ascii="Verdana" w:hAnsi="Verdana"/>
                <w:bCs/>
                <w:sz w:val="18"/>
                <w:szCs w:val="18"/>
              </w:rPr>
              <w:t>.</w:t>
            </w:r>
          </w:p>
          <w:p w14:paraId="6274F6BC" w14:textId="77777777" w:rsidR="001E0F60" w:rsidRPr="00CD5BA1" w:rsidRDefault="001E0F60" w:rsidP="001E0F60">
            <w:pPr>
              <w:rPr>
                <w:rFonts w:ascii="Verdana" w:hAnsi="Verdana"/>
                <w:bCs/>
                <w:sz w:val="18"/>
                <w:szCs w:val="18"/>
              </w:rPr>
            </w:pPr>
          </w:p>
          <w:p w14:paraId="2B777135" w14:textId="77777777" w:rsidR="00735A97" w:rsidRDefault="001E0F60" w:rsidP="001E0F60">
            <w:pPr>
              <w:rPr>
                <w:rFonts w:ascii="Verdana" w:hAnsi="Verdana"/>
                <w:bCs/>
                <w:sz w:val="18"/>
                <w:szCs w:val="18"/>
              </w:rPr>
            </w:pPr>
            <w:r w:rsidRPr="00CD5BA1">
              <w:rPr>
                <w:rFonts w:ascii="Verdana" w:hAnsi="Verdana"/>
                <w:bCs/>
                <w:sz w:val="18"/>
                <w:szCs w:val="18"/>
              </w:rPr>
              <w:t>I forhold til de fysiske læringsmiljøer forventes det, at der arbejdes struktureret med dette frem mod næste anmeldte tilsyn. Der skal arbejdes med mængden af ting på stuen og tydelige legezoner, der understøtter børnenes lege.</w:t>
            </w:r>
          </w:p>
          <w:p w14:paraId="7088B6D0" w14:textId="3C2A6928" w:rsidR="00CD5BA1" w:rsidRDefault="00CD5BA1" w:rsidP="001E0F60">
            <w:pPr>
              <w:rPr>
                <w:rFonts w:ascii="Verdana" w:hAnsi="Verdana"/>
                <w:b/>
                <w:sz w:val="24"/>
                <w:szCs w:val="24"/>
              </w:rPr>
            </w:pPr>
          </w:p>
        </w:tc>
      </w:tr>
    </w:tbl>
    <w:p w14:paraId="23C7535B" w14:textId="5D5E0222" w:rsidR="000C06B7" w:rsidRDefault="000C06B7">
      <w:pPr>
        <w:rPr>
          <w:rFonts w:ascii="Verdana" w:hAnsi="Verdana"/>
          <w:b/>
          <w:sz w:val="24"/>
          <w:szCs w:val="24"/>
        </w:rPr>
      </w:pPr>
    </w:p>
    <w:p w14:paraId="2E128A20" w14:textId="77777777" w:rsidR="00EC3BFA" w:rsidRDefault="00EC3BFA">
      <w:pPr>
        <w:rPr>
          <w:rFonts w:ascii="Verdana" w:hAnsi="Verdana"/>
          <w:b/>
          <w:sz w:val="24"/>
          <w:szCs w:val="24"/>
        </w:rPr>
      </w:pPr>
    </w:p>
    <w:p w14:paraId="7E004C67" w14:textId="77777777" w:rsidR="00EC3BFA" w:rsidRDefault="00EC3BFA">
      <w:pPr>
        <w:rPr>
          <w:rFonts w:ascii="Verdana" w:hAnsi="Verdana"/>
          <w:b/>
          <w:sz w:val="24"/>
          <w:szCs w:val="24"/>
        </w:rPr>
      </w:pPr>
    </w:p>
    <w:p w14:paraId="20A24D43" w14:textId="60B6AC47" w:rsidR="00B62614" w:rsidRDefault="00B62614"/>
    <w:p w14:paraId="4977AC56" w14:textId="6A56A585" w:rsidR="00AA5B42" w:rsidRDefault="00AA5B42"/>
    <w:sectPr w:rsidR="00AA5B42">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44C26" w14:textId="77777777" w:rsidR="00804D55" w:rsidRDefault="00804D55" w:rsidP="00B62614">
      <w:pPr>
        <w:spacing w:after="0" w:line="240" w:lineRule="auto"/>
      </w:pPr>
      <w:r>
        <w:separator/>
      </w:r>
    </w:p>
  </w:endnote>
  <w:endnote w:type="continuationSeparator" w:id="0">
    <w:p w14:paraId="1A802CD8" w14:textId="77777777" w:rsidR="00804D55" w:rsidRDefault="00804D55" w:rsidP="00B62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893504"/>
      <w:docPartObj>
        <w:docPartGallery w:val="Page Numbers (Bottom of Page)"/>
        <w:docPartUnique/>
      </w:docPartObj>
    </w:sdtPr>
    <w:sdtEndPr/>
    <w:sdtContent>
      <w:p w14:paraId="130A6B02" w14:textId="59BAE0F5" w:rsidR="00B62614" w:rsidRDefault="00B62614">
        <w:pPr>
          <w:pStyle w:val="Sidefod"/>
          <w:jc w:val="center"/>
        </w:pPr>
        <w:r>
          <w:fldChar w:fldCharType="begin"/>
        </w:r>
        <w:r>
          <w:instrText>PAGE   \* MERGEFORMAT</w:instrText>
        </w:r>
        <w:r>
          <w:fldChar w:fldCharType="separate"/>
        </w:r>
        <w:r w:rsidR="00565F33">
          <w:rPr>
            <w:noProof/>
          </w:rPr>
          <w:t>1</w:t>
        </w:r>
        <w:r>
          <w:fldChar w:fldCharType="end"/>
        </w:r>
      </w:p>
    </w:sdtContent>
  </w:sdt>
  <w:p w14:paraId="65B9FFDF" w14:textId="77777777" w:rsidR="00B62614" w:rsidRDefault="00B6261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0FB0" w14:textId="77777777" w:rsidR="00804D55" w:rsidRDefault="00804D55" w:rsidP="00B62614">
      <w:pPr>
        <w:spacing w:after="0" w:line="240" w:lineRule="auto"/>
      </w:pPr>
      <w:r>
        <w:separator/>
      </w:r>
    </w:p>
  </w:footnote>
  <w:footnote w:type="continuationSeparator" w:id="0">
    <w:p w14:paraId="6E9A21EB" w14:textId="77777777" w:rsidR="00804D55" w:rsidRDefault="00804D55" w:rsidP="00B62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F9A8" w14:textId="50341054" w:rsidR="00B62614" w:rsidRDefault="00B62614" w:rsidP="00B62614">
    <w:pPr>
      <w:pStyle w:val="Sidehoved"/>
      <w:jc w:val="right"/>
    </w:pPr>
    <w:r>
      <w:rPr>
        <w:noProof/>
        <w:lang w:eastAsia="da-DK"/>
      </w:rPr>
      <w:drawing>
        <wp:inline distT="0" distB="0" distL="0" distR="0" wp14:anchorId="0FB475F1" wp14:editId="191D625D">
          <wp:extent cx="916075" cy="658348"/>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73774" cy="771680"/>
                  </a:xfrm>
                  <a:prstGeom prst="rect">
                    <a:avLst/>
                  </a:prstGeom>
                </pic:spPr>
              </pic:pic>
            </a:graphicData>
          </a:graphic>
        </wp:inline>
      </w:drawing>
    </w:r>
  </w:p>
  <w:p w14:paraId="1C231300" w14:textId="77777777" w:rsidR="00B62614" w:rsidRDefault="00B6261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BnwHwfsdrcmqA4BYn3hW3MRhiQ3mgVbe8VSkyiKL4KSDs0SosU3tVkE9SzdnBpG"/>
  </w:docVars>
  <w:rsids>
    <w:rsidRoot w:val="00B62614"/>
    <w:rsid w:val="00064104"/>
    <w:rsid w:val="000C06B7"/>
    <w:rsid w:val="000C6CB9"/>
    <w:rsid w:val="000D7B09"/>
    <w:rsid w:val="0012438A"/>
    <w:rsid w:val="0014340C"/>
    <w:rsid w:val="0017664B"/>
    <w:rsid w:val="0019306C"/>
    <w:rsid w:val="001B02CA"/>
    <w:rsid w:val="001B481F"/>
    <w:rsid w:val="001C4978"/>
    <w:rsid w:val="001E0F60"/>
    <w:rsid w:val="001E2908"/>
    <w:rsid w:val="00211328"/>
    <w:rsid w:val="002475C9"/>
    <w:rsid w:val="00255B4B"/>
    <w:rsid w:val="002B7650"/>
    <w:rsid w:val="002D4BD0"/>
    <w:rsid w:val="0034754C"/>
    <w:rsid w:val="0035466C"/>
    <w:rsid w:val="00380BE4"/>
    <w:rsid w:val="0039151C"/>
    <w:rsid w:val="0039580A"/>
    <w:rsid w:val="003B20EE"/>
    <w:rsid w:val="00402E58"/>
    <w:rsid w:val="004267B0"/>
    <w:rsid w:val="00427979"/>
    <w:rsid w:val="004756E0"/>
    <w:rsid w:val="004F5055"/>
    <w:rsid w:val="00565F33"/>
    <w:rsid w:val="005A25A9"/>
    <w:rsid w:val="006350A6"/>
    <w:rsid w:val="00732F05"/>
    <w:rsid w:val="00735A97"/>
    <w:rsid w:val="007709EF"/>
    <w:rsid w:val="007F1F1E"/>
    <w:rsid w:val="00804D55"/>
    <w:rsid w:val="008C59A7"/>
    <w:rsid w:val="008D4D0E"/>
    <w:rsid w:val="008D7791"/>
    <w:rsid w:val="00914805"/>
    <w:rsid w:val="009150DB"/>
    <w:rsid w:val="009428E8"/>
    <w:rsid w:val="009515A2"/>
    <w:rsid w:val="00982AC5"/>
    <w:rsid w:val="009E0430"/>
    <w:rsid w:val="00A0512D"/>
    <w:rsid w:val="00A12ACB"/>
    <w:rsid w:val="00A14216"/>
    <w:rsid w:val="00A2701F"/>
    <w:rsid w:val="00AA5B42"/>
    <w:rsid w:val="00AC231B"/>
    <w:rsid w:val="00AC3B30"/>
    <w:rsid w:val="00AF75B2"/>
    <w:rsid w:val="00B62614"/>
    <w:rsid w:val="00B82D36"/>
    <w:rsid w:val="00B831DA"/>
    <w:rsid w:val="00BA558B"/>
    <w:rsid w:val="00BE2673"/>
    <w:rsid w:val="00C7162B"/>
    <w:rsid w:val="00C8228A"/>
    <w:rsid w:val="00CD42CB"/>
    <w:rsid w:val="00CD5BA1"/>
    <w:rsid w:val="00CE2DF4"/>
    <w:rsid w:val="00D513D0"/>
    <w:rsid w:val="00D86A6E"/>
    <w:rsid w:val="00D87B23"/>
    <w:rsid w:val="00E21C79"/>
    <w:rsid w:val="00EC3BFA"/>
    <w:rsid w:val="00EF0500"/>
    <w:rsid w:val="00F037DE"/>
    <w:rsid w:val="00F40E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011F3"/>
  <w15:chartTrackingRefBased/>
  <w15:docId w15:val="{5AC79BC9-F01D-4AC1-AFF3-6A94CB8D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14"/>
  </w:style>
  <w:style w:type="paragraph" w:styleId="Overskrift1">
    <w:name w:val="heading 1"/>
    <w:basedOn w:val="Normal"/>
    <w:next w:val="Normal"/>
    <w:link w:val="Overskrift1Tegn"/>
    <w:uiPriority w:val="9"/>
    <w:qFormat/>
    <w:rsid w:val="00B62614"/>
    <w:pPr>
      <w:keepNext/>
      <w:keepLines/>
      <w:spacing w:before="240" w:after="0"/>
      <w:outlineLvl w:val="0"/>
    </w:pPr>
    <w:rPr>
      <w:rFonts w:asciiTheme="majorHAnsi" w:eastAsiaTheme="majorEastAsia" w:hAnsiTheme="majorHAnsi" w:cstheme="majorBidi"/>
      <w:color w:val="921C21" w:themeColor="accent1" w:themeShade="BF"/>
      <w:sz w:val="32"/>
      <w:szCs w:val="32"/>
    </w:rPr>
  </w:style>
  <w:style w:type="paragraph" w:styleId="Overskrift2">
    <w:name w:val="heading 2"/>
    <w:basedOn w:val="Normal"/>
    <w:next w:val="Normal"/>
    <w:link w:val="Overskrift2Tegn"/>
    <w:uiPriority w:val="9"/>
    <w:unhideWhenUsed/>
    <w:qFormat/>
    <w:rsid w:val="00AA5B42"/>
    <w:pPr>
      <w:keepNext/>
      <w:keepLines/>
      <w:spacing w:before="40" w:after="0"/>
      <w:outlineLvl w:val="1"/>
    </w:pPr>
    <w:rPr>
      <w:rFonts w:asciiTheme="majorHAnsi" w:eastAsiaTheme="majorEastAsia" w:hAnsiTheme="majorHAnsi" w:cstheme="majorBidi"/>
      <w:color w:val="921C2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62614"/>
    <w:rPr>
      <w:rFonts w:asciiTheme="majorHAnsi" w:eastAsiaTheme="majorEastAsia" w:hAnsiTheme="majorHAnsi" w:cstheme="majorBidi"/>
      <w:color w:val="921C21" w:themeColor="accent1" w:themeShade="BF"/>
      <w:sz w:val="32"/>
      <w:szCs w:val="32"/>
    </w:rPr>
  </w:style>
  <w:style w:type="table" w:styleId="Tabel-Gitter">
    <w:name w:val="Table Grid"/>
    <w:basedOn w:val="Tabel-Normal"/>
    <w:uiPriority w:val="39"/>
    <w:rsid w:val="00B6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6261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62614"/>
  </w:style>
  <w:style w:type="paragraph" w:styleId="Sidefod">
    <w:name w:val="footer"/>
    <w:basedOn w:val="Normal"/>
    <w:link w:val="SidefodTegn"/>
    <w:uiPriority w:val="99"/>
    <w:unhideWhenUsed/>
    <w:rsid w:val="00B6261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62614"/>
  </w:style>
  <w:style w:type="character" w:customStyle="1" w:styleId="Overskrift2Tegn">
    <w:name w:val="Overskrift 2 Tegn"/>
    <w:basedOn w:val="Standardskrifttypeiafsnit"/>
    <w:link w:val="Overskrift2"/>
    <w:uiPriority w:val="9"/>
    <w:rsid w:val="00AA5B42"/>
    <w:rPr>
      <w:rFonts w:asciiTheme="majorHAnsi" w:eastAsiaTheme="majorEastAsia" w:hAnsiTheme="majorHAnsi" w:cstheme="majorBidi"/>
      <w:color w:val="921C21" w:themeColor="accent1" w:themeShade="BF"/>
      <w:sz w:val="26"/>
      <w:szCs w:val="26"/>
    </w:rPr>
  </w:style>
  <w:style w:type="character" w:styleId="Kommentarhenvisning">
    <w:name w:val="annotation reference"/>
    <w:basedOn w:val="Standardskrifttypeiafsnit"/>
    <w:uiPriority w:val="99"/>
    <w:semiHidden/>
    <w:unhideWhenUsed/>
    <w:rsid w:val="004267B0"/>
    <w:rPr>
      <w:sz w:val="16"/>
      <w:szCs w:val="16"/>
    </w:rPr>
  </w:style>
  <w:style w:type="paragraph" w:styleId="Kommentartekst">
    <w:name w:val="annotation text"/>
    <w:basedOn w:val="Normal"/>
    <w:link w:val="KommentartekstTegn"/>
    <w:uiPriority w:val="99"/>
    <w:semiHidden/>
    <w:unhideWhenUsed/>
    <w:rsid w:val="004267B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267B0"/>
    <w:rPr>
      <w:sz w:val="20"/>
      <w:szCs w:val="20"/>
    </w:rPr>
  </w:style>
  <w:style w:type="paragraph" w:styleId="Kommentaremne">
    <w:name w:val="annotation subject"/>
    <w:basedOn w:val="Kommentartekst"/>
    <w:next w:val="Kommentartekst"/>
    <w:link w:val="KommentaremneTegn"/>
    <w:uiPriority w:val="99"/>
    <w:semiHidden/>
    <w:unhideWhenUsed/>
    <w:rsid w:val="004267B0"/>
    <w:rPr>
      <w:b/>
      <w:bCs/>
    </w:rPr>
  </w:style>
  <w:style w:type="character" w:customStyle="1" w:styleId="KommentaremneTegn">
    <w:name w:val="Kommentaremne Tegn"/>
    <w:basedOn w:val="KommentartekstTegn"/>
    <w:link w:val="Kommentaremne"/>
    <w:uiPriority w:val="99"/>
    <w:semiHidden/>
    <w:rsid w:val="004267B0"/>
    <w:rPr>
      <w:b/>
      <w:bCs/>
      <w:sz w:val="20"/>
      <w:szCs w:val="20"/>
    </w:rPr>
  </w:style>
  <w:style w:type="paragraph" w:styleId="Markeringsbobletekst">
    <w:name w:val="Balloon Text"/>
    <w:basedOn w:val="Normal"/>
    <w:link w:val="MarkeringsbobletekstTegn"/>
    <w:uiPriority w:val="99"/>
    <w:semiHidden/>
    <w:unhideWhenUsed/>
    <w:rsid w:val="004267B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26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uldborgsund">
      <a:dk1>
        <a:sysClr val="windowText" lastClr="000000"/>
      </a:dk1>
      <a:lt1>
        <a:sysClr val="window" lastClr="FFFFFF"/>
      </a:lt1>
      <a:dk2>
        <a:srgbClr val="C4262D"/>
      </a:dk2>
      <a:lt2>
        <a:srgbClr val="CA9E28"/>
      </a:lt2>
      <a:accent1>
        <a:srgbClr val="C4262D"/>
      </a:accent1>
      <a:accent2>
        <a:srgbClr val="CA9E28"/>
      </a:accent2>
      <a:accent3>
        <a:srgbClr val="4D4D4D"/>
      </a:accent3>
      <a:accent4>
        <a:srgbClr val="009EC5"/>
      </a:accent4>
      <a:accent5>
        <a:srgbClr val="9C9E30"/>
      </a:accent5>
      <a:accent6>
        <a:srgbClr val="E4D093"/>
      </a:accent6>
      <a:hlink>
        <a:srgbClr val="009EC5"/>
      </a:hlink>
      <a:folHlink>
        <a:srgbClr val="B5DFE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06FF97DA439B94DA680E6C99A4C4694" ma:contentTypeVersion="6" ma:contentTypeDescription="Opret et nyt dokument." ma:contentTypeScope="" ma:versionID="e6535b7c380020630a346fa23ab7e655">
  <xsd:schema xmlns:xsd="http://www.w3.org/2001/XMLSchema" xmlns:xs="http://www.w3.org/2001/XMLSchema" xmlns:p="http://schemas.microsoft.com/office/2006/metadata/properties" xmlns:ns3="c2dfbc02-e9ed-4fbb-ae38-0abc63a468b6" targetNamespace="http://schemas.microsoft.com/office/2006/metadata/properties" ma:root="true" ma:fieldsID="b1d993106712390d2ef164322671aedb" ns3:_="">
    <xsd:import namespace="c2dfbc02-e9ed-4fbb-ae38-0abc63a468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fbc02-e9ed-4fbb-ae38-0abc63a4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3E203A-5CAB-454D-994E-BE7C774BF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EC6F47-8EC8-4C01-8E53-FDED042BC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fbc02-e9ed-4fbb-ae38-0abc63a46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FBBC0-1EDC-4B4C-9F92-B67C219783A7}">
  <ds:schemaRefs>
    <ds:schemaRef ds:uri="http://schemas.microsoft.com/sharepoint/v3/contenttype/forms"/>
  </ds:schemaRefs>
</ds:datastoreItem>
</file>

<file path=docMetadata/LabelInfo.xml><?xml version="1.0" encoding="utf-8"?>
<clbl:labelList xmlns:clbl="http://schemas.microsoft.com/office/2020/mipLabelMetadata">
  <clbl:label id="{237bb9cd-925c-41fc-aa3b-71395d0ab97b}" enabled="0" method="" siteId="{237bb9cd-925c-41fc-aa3b-71395d0ab97b}" removed="1"/>
</clbl:labelList>
</file>

<file path=docProps/app.xml><?xml version="1.0" encoding="utf-8"?>
<Properties xmlns="http://schemas.openxmlformats.org/officeDocument/2006/extended-properties" xmlns:vt="http://schemas.openxmlformats.org/officeDocument/2006/docPropsVTypes">
  <Template>Normal</Template>
  <TotalTime>43</TotalTime>
  <Pages>1</Pages>
  <Words>364</Words>
  <Characters>2203</Characters>
  <Application>Microsoft Office Word</Application>
  <DocSecurity>0</DocSecurity>
  <Lines>64</Lines>
  <Paragraphs>27</Paragraphs>
  <ScaleCrop>false</ScaleCrop>
  <HeadingPairs>
    <vt:vector size="2" baseType="variant">
      <vt:variant>
        <vt:lpstr>Titel</vt:lpstr>
      </vt:variant>
      <vt:variant>
        <vt:i4>1</vt:i4>
      </vt:variant>
    </vt:vector>
  </HeadingPairs>
  <TitlesOfParts>
    <vt:vector size="1" baseType="lpstr">
      <vt:lpstr/>
    </vt:vector>
  </TitlesOfParts>
  <Company>Guldborgsund Kommune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uanmeldt pædagogisk tilsyn</dc:title>
  <dc:subject/>
  <dc:creator>Pernille Tuxen</dc:creator>
  <cp:keywords/>
  <dc:description/>
  <cp:lastModifiedBy>Karina Møller Hansen</cp:lastModifiedBy>
  <cp:revision>42</cp:revision>
  <cp:lastPrinted>2023-01-18T13:49:00Z</cp:lastPrinted>
  <dcterms:created xsi:type="dcterms:W3CDTF">2024-10-31T12:44:00Z</dcterms:created>
  <dcterms:modified xsi:type="dcterms:W3CDTF">2024-11-26T06:43:00Z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0x010100806FF97DA439B94DA680E6C99A4C4694</vt:lpwstr>
  </property>
  <property fmtid="{D5CDD505-2E9C-101B-9397-08002B2CF9AE}" pid="3" name="sipTrackRevision">
    <vt:lpwstr>false</vt:lpwstr>
  </property>
</Properties>
</file>